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24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507B8F39" w:rsidR="00E30241" w:rsidRDefault="00E30241" w:rsidP="00E302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46D8F8E9" w14:textId="77777777" w:rsidR="00E30241" w:rsidRDefault="00E30241" w:rsidP="00E302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CD1D8AA" w14:textId="77777777" w:rsidR="00E30241" w:rsidRDefault="00E30241" w:rsidP="00E302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971B950" w14:textId="77777777" w:rsidR="00E30241" w:rsidRDefault="00E30241" w:rsidP="00E302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4ADF1DCF" w:rsidR="00E30241" w:rsidRDefault="00E30241" w:rsidP="00E30241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E3024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1743921A" w:rsidR="00E30241" w:rsidRDefault="00E30241" w:rsidP="00E30241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 o stavebné povolenie</w:t>
            </w:r>
          </w:p>
        </w:tc>
      </w:tr>
      <w:tr w:rsidR="00E3024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C722D1D" w:rsidR="00E30241" w:rsidRDefault="00E30241" w:rsidP="00E30241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58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od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s.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1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 8 Vyhlášky 453/2000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C5940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8C5940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0496F4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2D97">
        <w:rPr>
          <w:rFonts w:ascii="Trebuchet MS" w:hAnsi="Trebuchet MS" w:cs="Trebuchet MS"/>
          <w:b/>
        </w:rPr>
        <w:t>/ 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68"/>
        <w:gridCol w:w="5923"/>
      </w:tblGrid>
      <w:tr w:rsidR="00102BBE" w14:paraId="4AABC3F5" w14:textId="77777777" w:rsidTr="00562134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4A4C6C" w:rsidRDefault="00102BBE" w:rsidP="003962AB">
            <w:pPr>
              <w:spacing w:before="120"/>
              <w:rPr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562134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4A4C6C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562134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4A4C6C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4F9C0BAC" w14:textId="77777777" w:rsidTr="00562134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A4C6C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562134">
        <w:trPr>
          <w:cantSplit/>
          <w:trHeight w:hRule="exact" w:val="500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5CFAFF7A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562134" w14:paraId="0574FACD" w14:textId="77777777" w:rsidTr="00906FF9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4848925" w14:textId="6F6A5EAD" w:rsidR="00562134" w:rsidRPr="00D65A8A" w:rsidRDefault="00DE713A" w:rsidP="007D61A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</w:t>
            </w:r>
            <w:r w:rsidR="00562134"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E1980" w14:textId="0B9E30B8" w:rsidR="00562134" w:rsidRDefault="0068310A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73C63FE5" w14:textId="08FAE997" w:rsidR="00562134" w:rsidRPr="00F33FC6" w:rsidRDefault="00562134" w:rsidP="00562134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 w:rsidR="00FC7A0F">
        <w:rPr>
          <w:rFonts w:ascii="Trebuchet MS" w:eastAsia="TimesNewRoman" w:hAnsi="Trebuchet MS" w:cs="Trebuchet MS"/>
          <w:color w:val="000000"/>
          <w:sz w:val="16"/>
          <w:szCs w:val="18"/>
        </w:rPr>
        <w:t>0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písm. g) zákona č. 145/1995 Zb. o správnych poplatkoch</w:t>
      </w:r>
    </w:p>
    <w:p w14:paraId="33158E25" w14:textId="77777777" w:rsidR="00562134" w:rsidRDefault="00562134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102BBE" w14:paraId="6A9FA36E" w14:textId="77777777" w:rsidTr="006A6C3D">
        <w:trPr>
          <w:cantSplit/>
          <w:trHeight w:hRule="exact" w:val="427"/>
        </w:trPr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19D41D" w14:textId="77777777" w:rsidR="004A4C6C" w:rsidRDefault="004A4C6C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58D86EA7" w:rsidR="00102BBE" w:rsidRPr="004A4C6C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3340449F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6A6C3D">
        <w:trPr>
          <w:cantSplit/>
          <w:trHeight w:hRule="exact" w:val="433"/>
        </w:trPr>
        <w:tc>
          <w:tcPr>
            <w:tcW w:w="1719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4CE179F4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6A6C3D">
        <w:trPr>
          <w:cantSplit/>
          <w:trHeight w:hRule="exact" w:val="433"/>
        </w:trPr>
        <w:tc>
          <w:tcPr>
            <w:tcW w:w="1719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3C75C47" w:rsidR="00102BBE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19E4FBB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4A4C6C" w:rsidRPr="004A4C6C">
        <w:rPr>
          <w:rFonts w:ascii="TrebuchetMS" w:hAnsi="TrebuchetMS" w:cs="TrebuchetMS"/>
          <w:sz w:val="18"/>
          <w:szCs w:val="16"/>
          <w:lang w:eastAsia="sk-SK"/>
        </w:rPr>
        <w:t>Pri stavbe na dobu určitú (dočasná stavba)</w:t>
      </w:r>
      <w:r w:rsidRPr="004A4C6C">
        <w:rPr>
          <w:rFonts w:ascii="Trebuchet MS" w:hAnsi="Trebuchet MS" w:cs="Trebuchet MS"/>
          <w:b/>
          <w:sz w:val="24"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7DDE4727" w14:textId="5E5BD442" w:rsidR="00011E67" w:rsidRDefault="00011E67" w:rsidP="00011E67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>Územné rozhodnutie na umiestnenie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10961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724"/>
        <w:gridCol w:w="973"/>
        <w:gridCol w:w="1092"/>
        <w:gridCol w:w="61"/>
        <w:gridCol w:w="812"/>
        <w:gridCol w:w="411"/>
        <w:gridCol w:w="904"/>
        <w:gridCol w:w="3939"/>
        <w:gridCol w:w="1045"/>
      </w:tblGrid>
      <w:tr w:rsidR="008F61A3" w14:paraId="18FD3D6E" w14:textId="3839CDB7" w:rsidTr="00C81FF0">
        <w:trPr>
          <w:gridAfter w:val="1"/>
          <w:wAfter w:w="1045" w:type="dxa"/>
          <w:cantSplit/>
          <w:trHeight w:hRule="exact" w:val="434"/>
        </w:trPr>
        <w:tc>
          <w:tcPr>
            <w:tcW w:w="1724" w:type="dxa"/>
            <w:shd w:val="clear" w:color="auto" w:fill="EEECE1"/>
            <w:vAlign w:val="center"/>
          </w:tcPr>
          <w:p w14:paraId="535C8BEB" w14:textId="77777777" w:rsidR="008F61A3" w:rsidRDefault="008F61A3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08DD1" w14:textId="77777777" w:rsidR="008F61A3" w:rsidRDefault="008F61A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6" w:type="dxa"/>
            <w:gridSpan w:val="4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1C95B86E" w14:textId="3C5FF6D1" w:rsidR="008F61A3" w:rsidRDefault="008F61A3" w:rsidP="008F61A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</w:tr>
      <w:tr w:rsidR="008F61A3" w14:paraId="6FAC4CDA" w14:textId="63B3AB24" w:rsidTr="008F61A3">
        <w:trPr>
          <w:cantSplit/>
          <w:trHeight w:hRule="exact" w:val="525"/>
        </w:trPr>
        <w:tc>
          <w:tcPr>
            <w:tcW w:w="1724" w:type="dxa"/>
            <w:shd w:val="clear" w:color="auto" w:fill="EEECE1"/>
            <w:vAlign w:val="center"/>
          </w:tcPr>
          <w:p w14:paraId="462A68C5" w14:textId="7FCB5365" w:rsidR="008F61A3" w:rsidRDefault="008F61A3" w:rsidP="008F61A3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2362A" w14:textId="579537C2" w:rsidR="008F61A3" w:rsidRPr="008F61A3" w:rsidRDefault="008F61A3" w:rsidP="008F61A3">
            <w:pPr>
              <w:snapToGrid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8F61A3">
              <w:rPr>
                <w:rFonts w:ascii="Trebuchet MS" w:hAnsi="Trebuchet MS" w:cs="Arial"/>
                <w:sz w:val="18"/>
                <w:szCs w:val="18"/>
              </w:rPr>
              <w:t>o dňa</w:t>
            </w: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109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3E4D8FA" w14:textId="58662C71" w:rsidR="008F61A3" w:rsidRDefault="008F61A3" w:rsidP="008F61A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D64C1FE" w14:textId="64329E27" w:rsidR="008F61A3" w:rsidRDefault="008F61A3" w:rsidP="008F61A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5D72F893" w14:textId="745864E5" w:rsidR="008F61A3" w:rsidRDefault="008F61A3" w:rsidP="008F61A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70E4C" w14:textId="77777777" w:rsidR="008F61A3" w:rsidRDefault="008F61A3" w:rsidP="008F61A3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39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74052" w14:textId="6B2E2D7D" w:rsidR="008F61A3" w:rsidRDefault="008F61A3" w:rsidP="008F61A3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právoplatnosť dňa</w:t>
            </w:r>
            <w:r w:rsidR="00C81FF0">
              <w:rPr>
                <w:rFonts w:ascii="Arial" w:hAnsi="Arial" w:cs="Arial"/>
                <w:sz w:val="17"/>
                <w:szCs w:val="17"/>
              </w:rPr>
              <w:t>:</w:t>
            </w:r>
            <w:bookmarkStart w:id="0" w:name="_GoBack"/>
            <w:bookmarkEnd w:id="0"/>
          </w:p>
        </w:tc>
        <w:tc>
          <w:tcPr>
            <w:tcW w:w="1045" w:type="dxa"/>
            <w:vAlign w:val="center"/>
          </w:tcPr>
          <w:p w14:paraId="7EB96F72" w14:textId="77777777" w:rsidR="008F61A3" w:rsidRDefault="008F61A3" w:rsidP="008F61A3">
            <w:pPr>
              <w:suppressAutoHyphens w:val="0"/>
              <w:spacing w:after="0" w:line="240" w:lineRule="auto"/>
            </w:pPr>
          </w:p>
        </w:tc>
      </w:tr>
    </w:tbl>
    <w:p w14:paraId="6737A956" w14:textId="77777777" w:rsidR="00011E67" w:rsidRDefault="00011E67" w:rsidP="00431B40">
      <w:pPr>
        <w:spacing w:after="0"/>
        <w:rPr>
          <w:rFonts w:ascii="Trebuchet MS" w:hAnsi="Trebuchet MS" w:cs="Trebuchet MS"/>
          <w:b/>
        </w:rPr>
      </w:pPr>
    </w:p>
    <w:p w14:paraId="62BF12FE" w14:textId="39F7FEC0" w:rsidR="00011E67" w:rsidRDefault="00011E67" w:rsidP="00011E67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lastRenderedPageBreak/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stavebného zákona (ak bolo vydané)</w:t>
      </w:r>
    </w:p>
    <w:p w14:paraId="57487383" w14:textId="77777777" w:rsidR="00011E67" w:rsidRDefault="00011E67" w:rsidP="00011E67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011E67" w14:paraId="1AD2A68C" w14:textId="77777777" w:rsidTr="009D0045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11844F3F" w14:textId="77777777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0D185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1E67" w14:paraId="598D6801" w14:textId="77777777" w:rsidTr="009D0045">
        <w:trPr>
          <w:gridAfter w:val="1"/>
          <w:wAfter w:w="8" w:type="dxa"/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E4C0A6D" w14:textId="77777777" w:rsidR="00011E67" w:rsidRPr="00867C1B" w:rsidRDefault="00011E67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38A899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6A8EDD8" w14:textId="77777777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9B93F67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12C21448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A90DB09" w14:textId="77777777" w:rsidR="00011E67" w:rsidRDefault="00011E67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FA9AE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1E67" w14:paraId="2EEE056E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20DBC881" w14:textId="77777777" w:rsidR="00011E67" w:rsidRDefault="00011E67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7C40C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18C945" w14:textId="77777777" w:rsidR="00011E67" w:rsidRDefault="00011E67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7C530AA0" w14:textId="77777777" w:rsidR="00011E67" w:rsidRDefault="00011E67" w:rsidP="00011E67">
      <w:pPr>
        <w:spacing w:after="0"/>
        <w:rPr>
          <w:rFonts w:ascii="Trebuchet MS" w:hAnsi="Trebuchet MS" w:cs="Trebuchet MS"/>
          <w:b/>
        </w:rPr>
      </w:pPr>
    </w:p>
    <w:p w14:paraId="21945317" w14:textId="0FEC2C27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100981C0" w:rsidR="00A87854" w:rsidRDefault="004A4C6C" w:rsidP="004A4C6C">
      <w:pPr>
        <w:tabs>
          <w:tab w:val="left" w:pos="1320"/>
        </w:tabs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</w:p>
    <w:p w14:paraId="330D4BED" w14:textId="3BBC0777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4A4C6C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4A4C6C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906FF9">
        <w:trPr>
          <w:cantSplit/>
          <w:trHeight w:val="262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4A4C6C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011E67">
        <w:trPr>
          <w:cantSplit/>
          <w:trHeight w:hRule="exact" w:val="2535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4A4C6C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011E67">
        <w:trPr>
          <w:cantSplit/>
          <w:trHeight w:hRule="exact" w:val="200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4A4C6C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4A4C6C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5C2450BE" w14:textId="7BE53CD4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4A4C6C">
        <w:rPr>
          <w:rFonts w:ascii="Trebuchet MS" w:hAnsi="Trebuchet MS" w:cs="Trebuchet MS"/>
          <w:b/>
        </w:rPr>
        <w:t>s</w:t>
      </w:r>
      <w:r>
        <w:rPr>
          <w:rFonts w:ascii="Trebuchet MS" w:hAnsi="Trebuchet MS" w:cs="Trebuchet MS"/>
          <w:b/>
        </w:rPr>
        <w:t xml:space="preserve">tavby </w:t>
      </w:r>
      <w:r>
        <w:rPr>
          <w:rFonts w:ascii="Trebuchet MS" w:hAnsi="Trebuchet MS" w:cs="Trebuchet MS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6E689068" w14:textId="77777777" w:rsidR="00011E67" w:rsidRDefault="00011E67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3C78E037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2976CC66" w:rsidR="00040B6B" w:rsidRDefault="00C43729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</w:t>
      </w:r>
      <w:r w:rsidR="00E30241">
        <w:rPr>
          <w:rFonts w:ascii="Trebuchet MS" w:hAnsi="Trebuchet MS" w:cs="Trebuchet MS"/>
          <w:sz w:val="18"/>
          <w:szCs w:val="18"/>
        </w:rPr>
        <w:t>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6080E5C8" w14:textId="6A6811E4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785A7241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40DE111D" w14:textId="77777777" w:rsidR="00D65A8A" w:rsidRDefault="00D65A8A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20BD89E" w14:textId="77777777" w:rsidR="00011E67" w:rsidRDefault="00011E67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BE490C4" w14:textId="77777777" w:rsidR="002B7FBC" w:rsidRDefault="002B7FBC" w:rsidP="002B7FB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563163F" w14:textId="27C7FF77" w:rsidR="00011E67" w:rsidRDefault="00011E67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EA031A0" w14:textId="229CA636" w:rsidR="00790720" w:rsidRDefault="00790720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EA12C59" w14:textId="77777777" w:rsidR="00790720" w:rsidRDefault="00790720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19EE647" w14:textId="77777777" w:rsidR="00906FF9" w:rsidRDefault="00906FF9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77870384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  <w:r w:rsidR="00E96024">
        <w:rPr>
          <w:rFonts w:ascii="Trebuchet MS" w:hAnsi="Trebuchet MS" w:cs="Trebuchet MS"/>
          <w:b/>
          <w:szCs w:val="16"/>
        </w:rPr>
        <w:br/>
      </w:r>
    </w:p>
    <w:p w14:paraId="601691B2" w14:textId="0682C47B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písomné sp</w:t>
      </w:r>
      <w:r w:rsidR="00BF1E87">
        <w:rPr>
          <w:rFonts w:ascii="Trebuchet MS" w:eastAsia="TimesNewRoman" w:hAnsi="Trebuchet MS"/>
          <w:sz w:val="17"/>
          <w:szCs w:val="17"/>
        </w:rPr>
        <w:t>lnomocnenie v prípade, že žiad</w:t>
      </w:r>
      <w:r>
        <w:rPr>
          <w:rFonts w:ascii="Trebuchet MS" w:eastAsia="TimesNewRoman" w:hAnsi="Trebuchet MS"/>
          <w:sz w:val="17"/>
          <w:szCs w:val="17"/>
        </w:rPr>
        <w:t xml:space="preserve">ateľ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755E4280" w:rsidR="00796277" w:rsidRPr="00A87854" w:rsidRDefault="00A87854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 w:rsidRPr="00A87854">
        <w:rPr>
          <w:rFonts w:ascii="Trebuchet MS" w:eastAsia="TimesNewRoman" w:hAnsi="Trebuchet MS"/>
          <w:sz w:val="17"/>
          <w:szCs w:val="17"/>
        </w:rPr>
        <w:t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2F3CC3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Projektová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0818E989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Rozhodnutia, stanoviská, vyjadrenia, súhlasy, posúdenia alebo iné opatrenia dotknutých orgánov štátnej správy a obce </w:t>
      </w:r>
    </w:p>
    <w:p w14:paraId="6EAAE739" w14:textId="4D3D2061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Záverečné stanovisko o posúdení vplyvu stavby alebo činnosti na životné prostredie alebo rozhodnutie zo zisťovacieho konania, ak bolo vydané </w:t>
      </w:r>
    </w:p>
    <w:p w14:paraId="2D757B61" w14:textId="0CBEFE9F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Doklady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77777777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7.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50F98DC" w14:textId="5C6C1356" w:rsidR="00796277" w:rsidRDefault="00796277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>Ak ide o stavbu uskutočňovanú svojpomocne, vyhlásenie stavebného dozoru alebo kvalifikovanej osoby, že bude zabezpečovať odborné vedenie uskutočňovania stavby.</w:t>
      </w:r>
    </w:p>
    <w:p w14:paraId="626805DD" w14:textId="211AA1D4" w:rsidR="00796277" w:rsidRDefault="00A87854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Doklad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BB5D63C" w14:textId="2B9D6B07" w:rsidR="00796277" w:rsidRDefault="00796277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  <w:t xml:space="preserve">položka 60 Žiadosť o stavebné povolenie ... písm. …… vo výške ……  € </w:t>
      </w:r>
    </w:p>
    <w:p w14:paraId="23D1E13E" w14:textId="77777777" w:rsidR="00D15E80" w:rsidRDefault="00A33155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 w:rsidR="00770FCE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 w:rsidR="006F0971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4A4BC427" w14:textId="0A7D8CAF" w:rsidR="00A33155" w:rsidRDefault="00D15E80" w:rsidP="006F0971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 w:rsidRPr="00E30241">
        <w:rPr>
          <w:rFonts w:ascii="Trebuchet MS" w:hAnsi="Trebuchet MS"/>
          <w:bCs/>
          <w:sz w:val="17"/>
          <w:szCs w:val="17"/>
          <w:lang w:eastAsia="sk-SK"/>
        </w:rPr>
        <w:t xml:space="preserve">    za</w:t>
      </w:r>
      <w:r w:rsidRPr="00E30241">
        <w:rPr>
          <w:rFonts w:ascii="Trebuchet MS" w:hAnsi="Trebuchet MS"/>
          <w:sz w:val="17"/>
          <w:szCs w:val="17"/>
          <w:lang w:eastAsia="sk-SK"/>
        </w:rPr>
        <w:t xml:space="preserve"> </w:t>
      </w:r>
      <w:r w:rsidR="00A33155" w:rsidRPr="00E30241">
        <w:rPr>
          <w:rFonts w:ascii="Trebuchet MS" w:hAnsi="Trebuchet MS"/>
          <w:bCs/>
          <w:sz w:val="17"/>
          <w:szCs w:val="17"/>
          <w:lang w:eastAsia="sk-SK"/>
        </w:rPr>
        <w:t>všetky samostatné objekty</w:t>
      </w:r>
      <w:r w:rsidR="009B77C4" w:rsidRPr="00E30241">
        <w:rPr>
          <w:rFonts w:ascii="Trebuchet MS" w:hAnsi="Trebuchet MS"/>
          <w:bCs/>
          <w:sz w:val="17"/>
          <w:szCs w:val="17"/>
          <w:lang w:eastAsia="sk-SK"/>
        </w:rPr>
        <w:t xml:space="preserve"> </w:t>
      </w:r>
      <w:r w:rsidR="009B77C4" w:rsidRPr="00E30241">
        <w:rPr>
          <w:rFonts w:ascii="Trebuchet MS" w:hAnsi="Trebuchet MS"/>
          <w:sz w:val="17"/>
          <w:szCs w:val="17"/>
          <w:lang w:eastAsia="sk-SK"/>
        </w:rPr>
        <w:t xml:space="preserve">uvedené </w:t>
      </w:r>
      <w:r w:rsidR="009B77C4">
        <w:rPr>
          <w:rFonts w:ascii="Trebuchet MS" w:hAnsi="Trebuchet MS"/>
          <w:color w:val="000000"/>
          <w:sz w:val="17"/>
          <w:szCs w:val="17"/>
          <w:lang w:eastAsia="sk-SK"/>
        </w:rPr>
        <w:t>v stavebnom povolení okrem prípojok.</w:t>
      </w:r>
    </w:p>
    <w:p w14:paraId="5987CBA2" w14:textId="206A19FC" w:rsidR="006F0971" w:rsidRPr="006F0971" w:rsidRDefault="006F0971" w:rsidP="006F0971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99AEE29" w14:textId="77777777" w:rsidR="00E25F79" w:rsidRDefault="00E25F79" w:rsidP="00A33155">
      <w:pPr>
        <w:spacing w:after="0"/>
        <w:ind w:left="709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6AE06164" w14:textId="0AAE085F" w:rsidR="002B7FBC" w:rsidRPr="002B7FBC" w:rsidRDefault="002B7FBC" w:rsidP="002B7FBC">
      <w:pPr>
        <w:suppressAutoHyphens w:val="0"/>
        <w:autoSpaceDE w:val="0"/>
        <w:autoSpaceDN w:val="0"/>
        <w:adjustRightInd w:val="0"/>
        <w:spacing w:after="0" w:line="240" w:lineRule="auto"/>
        <w:ind w:left="425" w:firstLine="284"/>
        <w:rPr>
          <w:rFonts w:ascii="Times New Roman" w:hAnsi="Times New Roman"/>
          <w:sz w:val="18"/>
          <w:szCs w:val="18"/>
          <w:lang w:eastAsia="sk-SK"/>
        </w:rPr>
      </w:pPr>
    </w:p>
    <w:p w14:paraId="14B124E0" w14:textId="77777777" w:rsidR="002B7FBC" w:rsidRDefault="002B7FBC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D7B63CD" w14:textId="77777777" w:rsidR="00E90D03" w:rsidRDefault="00E90D03" w:rsidP="00796277">
      <w:pPr>
        <w:spacing w:after="0"/>
        <w:ind w:left="709" w:hanging="425"/>
        <w:rPr>
          <w:rFonts w:ascii="Trebuchet MS" w:hAnsi="Trebuchet MS" w:cs="Trebuchet MS"/>
          <w:b/>
          <w:sz w:val="17"/>
          <w:szCs w:val="17"/>
        </w:rPr>
      </w:pPr>
    </w:p>
    <w:p w14:paraId="10B2EECB" w14:textId="77777777" w:rsidR="000E1F62" w:rsidRPr="00743D38" w:rsidRDefault="000E1F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0E1F62" w:rsidRPr="00743D38" w:rsidSect="004A4C6C">
      <w:footerReference w:type="default" r:id="rId11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55487" w14:textId="77777777" w:rsidR="00A540A8" w:rsidRDefault="00A540A8">
      <w:pPr>
        <w:spacing w:after="0" w:line="240" w:lineRule="auto"/>
      </w:pPr>
      <w:r>
        <w:separator/>
      </w:r>
    </w:p>
  </w:endnote>
  <w:endnote w:type="continuationSeparator" w:id="0">
    <w:p w14:paraId="0C428340" w14:textId="77777777" w:rsidR="00A540A8" w:rsidRDefault="00A5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2AED0B2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87854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793529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793529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59E77" w14:textId="77777777" w:rsidR="00A540A8" w:rsidRDefault="00A540A8">
      <w:pPr>
        <w:spacing w:after="0" w:line="240" w:lineRule="auto"/>
      </w:pPr>
      <w:r>
        <w:separator/>
      </w:r>
    </w:p>
  </w:footnote>
  <w:footnote w:type="continuationSeparator" w:id="0">
    <w:p w14:paraId="30754FB0" w14:textId="77777777" w:rsidR="00A540A8" w:rsidRDefault="00A5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11E67"/>
    <w:rsid w:val="00040B6B"/>
    <w:rsid w:val="000E1F62"/>
    <w:rsid w:val="000F6C26"/>
    <w:rsid w:val="00102BBE"/>
    <w:rsid w:val="00145E9E"/>
    <w:rsid w:val="001A253E"/>
    <w:rsid w:val="001A2D97"/>
    <w:rsid w:val="001F74E8"/>
    <w:rsid w:val="002B2563"/>
    <w:rsid w:val="002B7FBC"/>
    <w:rsid w:val="003F208B"/>
    <w:rsid w:val="00431B40"/>
    <w:rsid w:val="00455B4D"/>
    <w:rsid w:val="004A4C6C"/>
    <w:rsid w:val="00562134"/>
    <w:rsid w:val="00573E1B"/>
    <w:rsid w:val="005768D2"/>
    <w:rsid w:val="0068310A"/>
    <w:rsid w:val="006A3AE1"/>
    <w:rsid w:val="006A6C3D"/>
    <w:rsid w:val="006B2A20"/>
    <w:rsid w:val="006D3999"/>
    <w:rsid w:val="006F0971"/>
    <w:rsid w:val="00707062"/>
    <w:rsid w:val="00707F68"/>
    <w:rsid w:val="00735002"/>
    <w:rsid w:val="00743D38"/>
    <w:rsid w:val="00770FCE"/>
    <w:rsid w:val="00790720"/>
    <w:rsid w:val="00793529"/>
    <w:rsid w:val="00796277"/>
    <w:rsid w:val="007B0C2D"/>
    <w:rsid w:val="007B78E9"/>
    <w:rsid w:val="008C5940"/>
    <w:rsid w:val="008F61A3"/>
    <w:rsid w:val="00906FF9"/>
    <w:rsid w:val="009A38FD"/>
    <w:rsid w:val="009B77C4"/>
    <w:rsid w:val="00A33155"/>
    <w:rsid w:val="00A540A8"/>
    <w:rsid w:val="00A87854"/>
    <w:rsid w:val="00AD2263"/>
    <w:rsid w:val="00B15245"/>
    <w:rsid w:val="00B468C8"/>
    <w:rsid w:val="00BA1DE4"/>
    <w:rsid w:val="00BF1E87"/>
    <w:rsid w:val="00C00DA6"/>
    <w:rsid w:val="00C43729"/>
    <w:rsid w:val="00C81FF0"/>
    <w:rsid w:val="00C87C40"/>
    <w:rsid w:val="00CD4AF8"/>
    <w:rsid w:val="00CE6A4F"/>
    <w:rsid w:val="00D15E80"/>
    <w:rsid w:val="00D23193"/>
    <w:rsid w:val="00D65A8A"/>
    <w:rsid w:val="00DE713A"/>
    <w:rsid w:val="00E11B7F"/>
    <w:rsid w:val="00E25F79"/>
    <w:rsid w:val="00E30241"/>
    <w:rsid w:val="00E76889"/>
    <w:rsid w:val="00E85671"/>
    <w:rsid w:val="00E90D03"/>
    <w:rsid w:val="00E96024"/>
    <w:rsid w:val="00EE184A"/>
    <w:rsid w:val="00F544AD"/>
    <w:rsid w:val="00FC7A0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8D2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E90D03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90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4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3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625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0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21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ABA1-11AD-493F-8ACA-0DD268C9FC34}">
  <ds:schemaRefs>
    <ds:schemaRef ds:uri="http://schemas.microsoft.com/office/infopath/2007/PartnerControls"/>
    <ds:schemaRef ds:uri="12c299e3-b9aa-4486-a622-3c77e4fff80c"/>
    <ds:schemaRef ds:uri="http://purl.org/dc/elements/1.1/"/>
    <ds:schemaRef ds:uri="http://schemas.microsoft.com/office/2006/metadata/properties"/>
    <ds:schemaRef ds:uri="ddcb02a0-b486-499f-81ae-409e602b7a57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319C3B-7522-42F2-9BB3-9D6A13FE7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A6A1-DA2C-4595-8A50-B8027275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DE360-509A-4C33-A6F8-43D51AFE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2024-07-23T12:01:00Z</cp:lastPrinted>
  <dcterms:created xsi:type="dcterms:W3CDTF">2024-07-23T12:01:00Z</dcterms:created>
  <dcterms:modified xsi:type="dcterms:W3CDTF">2024-07-23T12:01:00Z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